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D3D9" w14:textId="77777777" w:rsidR="001551E1" w:rsidRDefault="001551E1" w:rsidP="001551E1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電波法関連法令の改正により、一部のETC車載器は2022年12月1日以降ご使用すると電波法違反になるとされていましたが、令和3年総務省令第７５号により、新スプリアス規格への移行期限が「当分の間」に改正されました。</w:t>
      </w:r>
    </w:p>
    <w:p w14:paraId="2A970FF0" w14:textId="77777777" w:rsidR="001551E1" w:rsidRDefault="001551E1" w:rsidP="001551E1">
      <w:pPr>
        <w:pStyle w:val="Web"/>
        <w:spacing w:before="0" w:beforeAutospacing="0" w:after="0" w:afterAutospacing="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詳細は</w:t>
      </w:r>
      <w:hyperlink r:id="rId4" w:tgtFrame="_blank" w:history="1">
        <w:r>
          <w:rPr>
            <w:rStyle w:val="a3"/>
            <w:rFonts w:hint="eastAsia"/>
            <w:color w:val="013AA2"/>
            <w:sz w:val="27"/>
            <w:szCs w:val="27"/>
          </w:rPr>
          <w:t>「総務省電波利用ホームページ」</w:t>
        </w:r>
      </w:hyperlink>
      <w:r>
        <w:rPr>
          <w:rFonts w:hint="eastAsia"/>
          <w:color w:val="000000"/>
          <w:sz w:val="27"/>
          <w:szCs w:val="27"/>
        </w:rPr>
        <w:t>をご参照下さい。</w:t>
      </w:r>
    </w:p>
    <w:p w14:paraId="7EE739F2" w14:textId="77777777" w:rsidR="003C3D4D" w:rsidRPr="001551E1" w:rsidRDefault="003C3D4D" w:rsidP="001551E1"/>
    <w:sectPr w:rsidR="003C3D4D" w:rsidRPr="00155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E1"/>
    <w:rsid w:val="001551E1"/>
    <w:rsid w:val="003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4DD93"/>
  <w15:chartTrackingRefBased/>
  <w15:docId w15:val="{F0D4AC8B-679F-4EA5-92D5-0B8E8A58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51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5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.soumu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陸産　専務</dc:creator>
  <cp:keywords/>
  <dc:description/>
  <cp:lastModifiedBy>陸産　専務</cp:lastModifiedBy>
  <cp:revision>2</cp:revision>
  <dcterms:created xsi:type="dcterms:W3CDTF">2021-11-22T06:30:00Z</dcterms:created>
  <dcterms:modified xsi:type="dcterms:W3CDTF">2021-11-22T06:30:00Z</dcterms:modified>
</cp:coreProperties>
</file>